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B9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Институт </w:t>
      </w:r>
      <w:r w:rsidR="00574CEF" w:rsidRPr="0079671D"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="00A023B9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79671D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УТВЕРЖДАЮ</w:t>
      </w: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профессор</w:t>
      </w: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79671D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79671D">
        <w:rPr>
          <w:rFonts w:ascii="Times New Roman" w:hAnsi="Times New Roman" w:cs="Times New Roman"/>
          <w:sz w:val="24"/>
          <w:szCs w:val="24"/>
        </w:rPr>
        <w:t>.</w:t>
      </w:r>
    </w:p>
    <w:p w:rsidR="00532248" w:rsidRPr="0079671D" w:rsidRDefault="00532248" w:rsidP="0053224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Методическая разработка лекции.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1.Название: «Анемии»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2. Код темы лекции: 6.6.5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3.Наименование цикла: ПК 01.17 Гериатрия 144 ч.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4.Контингент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5.Продолжительность лекции: 2 часа. 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6.Цель: Ознакомить интернов с современными данными по анемиям.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7. На лекции освещаются следующие вопросы: Современные диагностические возможности (инструментальные и лабораторные) в гематологии, новые рекомендации по  анемиям, профилактика железодефицитной анемии, тактика ведения больных с анемиями.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8. План лекции: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Современные диагностические тесты в гематологии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Современные рекомендации по ведению больных с анемиями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Дифференциальная диагностика анемий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Основные препараты для лечения анемий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10. Методы контроля знаний и навыков: тестовый контроль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lastRenderedPageBreak/>
        <w:t xml:space="preserve">            Основной причиной хронической железодефицитной анемии является: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А) Недостаток в пище яблок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Б) Длительные, хотя и незначительные кровопотери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трофический гастрит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Г) Недостаточное употребление в пищу гречневой каши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витамин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 xml:space="preserve"> В12 дефицитной анемии характерно: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ипохромная анемия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иперхромная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анемия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В) Ломкость и слоение ногтей, компенсированное состояние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Г) Моча чёрного цвета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     Запасов в организме фолиевой кислоты хватает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А) 3-4 месяца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Б)3-6 лет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В)10 лет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Г) 1 год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   При уровне гемоглобина 55 г/л переливание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эритроцитарной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массы требуется  на фоне: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итамин В12 дефицитной анемии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емолитической анемии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пластической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анемии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ронической железодефицитной анемии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11. Литература по теме лекции:</w:t>
      </w:r>
    </w:p>
    <w:p w:rsidR="00D674AC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FA04F2" w:rsidRPr="0079671D" w:rsidTr="00FA04F2">
        <w:trPr>
          <w:trHeight w:val="852"/>
        </w:trPr>
        <w:tc>
          <w:tcPr>
            <w:tcW w:w="323" w:type="pct"/>
          </w:tcPr>
          <w:p w:rsidR="00FA04F2" w:rsidRPr="0079671D" w:rsidRDefault="00FA04F2" w:rsidP="00FA04F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Дементьева, И. И. 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Анемии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Чарная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, Ю. А. Морозов.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746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4F2" w:rsidRPr="0079671D" w:rsidTr="00FA04F2">
        <w:trPr>
          <w:trHeight w:val="840"/>
        </w:trPr>
        <w:tc>
          <w:tcPr>
            <w:tcW w:w="323" w:type="pct"/>
          </w:tcPr>
          <w:p w:rsidR="00FA04F2" w:rsidRPr="0079671D" w:rsidRDefault="00FA04F2" w:rsidP="00FA04F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Цветной атлас клеток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крови (Один источник и четыре составные части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миелопоэза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746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04F2" w:rsidRPr="0079671D" w:rsidTr="00FA04F2">
        <w:trPr>
          <w:trHeight w:val="840"/>
        </w:trPr>
        <w:tc>
          <w:tcPr>
            <w:tcW w:w="323" w:type="pct"/>
          </w:tcPr>
          <w:p w:rsidR="00FA04F2" w:rsidRPr="0079671D" w:rsidRDefault="00FA04F2" w:rsidP="00FA04F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Козинец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[и др.].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медицина, 2014. - 191,[1] с.</w:t>
            </w:r>
          </w:p>
        </w:tc>
        <w:tc>
          <w:tcPr>
            <w:tcW w:w="746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2B34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8"/>
        <w:gridCol w:w="7527"/>
        <w:gridCol w:w="1426"/>
      </w:tblGrid>
      <w:tr w:rsidR="00FA04F2" w:rsidRPr="0079671D" w:rsidTr="00FA04F2">
        <w:trPr>
          <w:trHeight w:val="1134"/>
        </w:trPr>
        <w:tc>
          <w:tcPr>
            <w:tcW w:w="323" w:type="pct"/>
          </w:tcPr>
          <w:p w:rsidR="00FA04F2" w:rsidRPr="0079671D" w:rsidRDefault="00FA04F2" w:rsidP="00FA04F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Данилова, Л. А. 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Анализы крови, мочи и других биологических жидкостей в различные возрастные периоды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Л. А. Данилова. - СПб. :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2014. - 111,[1] 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5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4F2" w:rsidRPr="0079671D" w:rsidTr="00FA04F2">
        <w:trPr>
          <w:trHeight w:val="1392"/>
        </w:trPr>
        <w:tc>
          <w:tcPr>
            <w:tcW w:w="323" w:type="pct"/>
          </w:tcPr>
          <w:p w:rsidR="00FA04F2" w:rsidRPr="0079671D" w:rsidRDefault="00FA04F2" w:rsidP="00FA04F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Тэмл</w:t>
            </w:r>
            <w:proofErr w:type="spellEnd"/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, Х.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Тэмл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Хайнц,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ТорстенХаферлах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англ.: Т. С.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Дальнова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С. Г.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Василиу-Светлицкая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; под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. проф. В. С.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Камышникова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МЕДпресс-информ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745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4F2" w:rsidRPr="0079671D" w:rsidTr="00FA04F2">
        <w:trPr>
          <w:trHeight w:val="1392"/>
        </w:trPr>
        <w:tc>
          <w:tcPr>
            <w:tcW w:w="323" w:type="pct"/>
          </w:tcPr>
          <w:p w:rsidR="00FA04F2" w:rsidRPr="0079671D" w:rsidRDefault="00FA04F2" w:rsidP="00FA04F2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Хиггинс, К.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Эмануэля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. - 6-е изд. - М. : БИНОМ. Лаборатория знаний, 2014. - 456 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5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с курсом гериатрии ИДПО БГМУ                                                                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А.Н.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642" w:rsidRDefault="00480642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642" w:rsidRDefault="00480642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642" w:rsidRPr="0079671D" w:rsidRDefault="00480642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3B9" w:rsidRDefault="00A023B9" w:rsidP="00A023B9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A023B9" w:rsidRPr="0079671D" w:rsidRDefault="00A023B9" w:rsidP="00A023B9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A023B9" w:rsidRPr="0079671D" w:rsidRDefault="00A023B9" w:rsidP="00A023B9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Институт дополнительного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79671D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A023B9" w:rsidRPr="0079671D" w:rsidRDefault="00A023B9" w:rsidP="00A023B9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УТВЕРЖДАЮ</w:t>
      </w: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профессор</w:t>
      </w:r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532248" w:rsidRPr="0079671D" w:rsidRDefault="00532248" w:rsidP="0053224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79671D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79671D">
        <w:rPr>
          <w:rFonts w:ascii="Times New Roman" w:hAnsi="Times New Roman" w:cs="Times New Roman"/>
          <w:sz w:val="24"/>
          <w:szCs w:val="24"/>
        </w:rPr>
        <w:t>.</w:t>
      </w: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Методическая разработка лекции.</w:t>
      </w:r>
    </w:p>
    <w:p w:rsidR="00532248" w:rsidRPr="0079671D" w:rsidRDefault="00532248" w:rsidP="005322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1.Название: «Нарушения ритма и проводимости»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2. Код темы лекции: 6.2.11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3.Наименование цикла: ПК 01.17 Гериатрия 144 ч.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4.Контингент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5.Продолжительность лекции: 2 часа. 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7. На лекции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8. План лекции: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532248" w:rsidRPr="0079671D" w:rsidRDefault="00532248" w:rsidP="00532248">
      <w:pPr>
        <w:ind w:left="379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532248" w:rsidRPr="0079671D" w:rsidRDefault="00532248" w:rsidP="0053224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10. Методы контроля знаний и навыков: тестовый контроль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     Основные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препараты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 xml:space="preserve"> используемые для купирования пароксизмальной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тахикардии: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верапамил</w:t>
      </w:r>
      <w:proofErr w:type="spellEnd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Б) В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адреноблокаторы</w:t>
      </w:r>
      <w:proofErr w:type="spellEnd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ифедипин</w:t>
      </w:r>
      <w:proofErr w:type="spellEnd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   Купировать пароксизмальную желудочковую тахикардию типа «пируэт» можно с помощью: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ерапамила</w:t>
      </w:r>
      <w:proofErr w:type="spellEnd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So4 25% раствор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/в;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аллапинина</w:t>
      </w:r>
      <w:proofErr w:type="spellEnd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этацизина</w:t>
      </w:r>
      <w:proofErr w:type="spellEnd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Варфарин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необходим как постоянный препарат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А) Мерцательной аритмии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парокзизмальной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ри WPW  феномене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Г) Экстрасистолия на фоне гипертонического криза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Дефибрилляция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 метод выбора 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елудочковой тахикардии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9671D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79671D">
        <w:rPr>
          <w:rFonts w:ascii="Times New Roman" w:hAnsi="Times New Roman" w:cs="Times New Roman"/>
          <w:sz w:val="24"/>
          <w:szCs w:val="24"/>
        </w:rPr>
        <w:t>ри экстрасистолии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В) При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парокзизме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Г) При нарушениях ритма на фоне WPW синдрома.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11. Литература по теме лекции: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D674AC" w:rsidRPr="0079671D" w:rsidTr="00FA04F2">
        <w:trPr>
          <w:trHeight w:val="800"/>
        </w:trPr>
        <w:tc>
          <w:tcPr>
            <w:tcW w:w="323" w:type="pct"/>
          </w:tcPr>
          <w:p w:rsidR="00D674AC" w:rsidRPr="0079671D" w:rsidRDefault="00D674AC" w:rsidP="00177457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D674AC" w:rsidRPr="0079671D" w:rsidRDefault="00D674AC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Арутюнов, Г. П. 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2013. - 504 с. </w:t>
            </w:r>
          </w:p>
        </w:tc>
        <w:tc>
          <w:tcPr>
            <w:tcW w:w="745" w:type="pct"/>
          </w:tcPr>
          <w:p w:rsidR="00D674AC" w:rsidRPr="0079671D" w:rsidRDefault="00D674AC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74AC" w:rsidRPr="0079671D" w:rsidTr="00FA04F2">
        <w:trPr>
          <w:trHeight w:val="1110"/>
        </w:trPr>
        <w:tc>
          <w:tcPr>
            <w:tcW w:w="323" w:type="pct"/>
          </w:tcPr>
          <w:p w:rsidR="00D674AC" w:rsidRPr="0079671D" w:rsidRDefault="00D674AC" w:rsidP="00177457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D674AC" w:rsidRPr="0079671D" w:rsidRDefault="00D674AC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сердца и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Кэмма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Т. Ф.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П. В.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Серруиса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Шляхто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745" w:type="pct"/>
          </w:tcPr>
          <w:p w:rsidR="00D674AC" w:rsidRPr="0079671D" w:rsidRDefault="00D674AC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74AC" w:rsidRPr="0079671D" w:rsidTr="00FA04F2">
        <w:trPr>
          <w:trHeight w:val="981"/>
        </w:trPr>
        <w:tc>
          <w:tcPr>
            <w:tcW w:w="323" w:type="pct"/>
          </w:tcPr>
          <w:p w:rsidR="00D674AC" w:rsidRPr="0079671D" w:rsidRDefault="00D674AC" w:rsidP="00177457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D674AC" w:rsidRPr="0079671D" w:rsidRDefault="00D674AC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. о-во кардиологов  ; под ред. Ю. Н.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Р. Г.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Оганова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2012. - 848 с. - (Национальные руководства). </w:t>
            </w:r>
          </w:p>
        </w:tc>
        <w:tc>
          <w:tcPr>
            <w:tcW w:w="745" w:type="pct"/>
          </w:tcPr>
          <w:p w:rsidR="00D674AC" w:rsidRPr="0079671D" w:rsidRDefault="00D674AC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74AC" w:rsidRPr="0079671D" w:rsidTr="00FA04F2">
        <w:trPr>
          <w:trHeight w:val="844"/>
        </w:trPr>
        <w:tc>
          <w:tcPr>
            <w:tcW w:w="323" w:type="pct"/>
          </w:tcPr>
          <w:p w:rsidR="00D674AC" w:rsidRPr="0079671D" w:rsidRDefault="00D674AC" w:rsidP="00177457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D674AC" w:rsidRPr="0079671D" w:rsidRDefault="00D674AC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Медикаментозное лечение нарушений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ритма сердца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Сулимова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745" w:type="pct"/>
          </w:tcPr>
          <w:p w:rsidR="00D674AC" w:rsidRPr="0079671D" w:rsidRDefault="00D674AC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674AC" w:rsidRPr="0079671D" w:rsidRDefault="00D674AC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FA04F2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FA04F2" w:rsidRPr="0079671D" w:rsidTr="00FA04F2">
        <w:trPr>
          <w:trHeight w:val="996"/>
        </w:trPr>
        <w:tc>
          <w:tcPr>
            <w:tcW w:w="323" w:type="pct"/>
          </w:tcPr>
          <w:p w:rsidR="00FA04F2" w:rsidRPr="0079671D" w:rsidRDefault="00FA04F2" w:rsidP="00177457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Неотложные состояния в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кардиологии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Майерсона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Чаудари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Митчела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Лабунской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Т. Е.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Толстихиной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Горбоносова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Гендлина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 2010. - 332 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A04F2" w:rsidRPr="0079671D" w:rsidTr="00FA04F2">
        <w:trPr>
          <w:trHeight w:val="827"/>
        </w:trPr>
        <w:tc>
          <w:tcPr>
            <w:tcW w:w="323" w:type="pct"/>
          </w:tcPr>
          <w:p w:rsidR="00FA04F2" w:rsidRPr="0079671D" w:rsidRDefault="00FA04F2" w:rsidP="00177457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жизнедеятельности и</w:t>
            </w: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реабилитация при нарушениях ритма сердца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И. И. Заболотных [и др.]. - СПб. :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2014. - 110,[2] 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04F2" w:rsidRPr="0079671D" w:rsidTr="00FA04F2">
        <w:trPr>
          <w:trHeight w:val="555"/>
        </w:trPr>
        <w:tc>
          <w:tcPr>
            <w:tcW w:w="323" w:type="pct"/>
          </w:tcPr>
          <w:p w:rsidR="00FA04F2" w:rsidRPr="0079671D" w:rsidRDefault="00FA04F2" w:rsidP="00177457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FA04F2" w:rsidRPr="0079671D" w:rsidRDefault="00FA04F2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Мисюра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967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FA04F2" w:rsidRPr="0079671D" w:rsidRDefault="00FA04F2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67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A04F2" w:rsidRPr="0079671D" w:rsidRDefault="00FA04F2" w:rsidP="00FA04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r w:rsidRPr="0079671D">
        <w:rPr>
          <w:rFonts w:ascii="Times New Roman" w:hAnsi="Times New Roman" w:cs="Times New Roman"/>
          <w:sz w:val="24"/>
          <w:szCs w:val="24"/>
        </w:rPr>
        <w:t xml:space="preserve"> с курсом гериатрии ИДПО БГМУ                                                                 </w:t>
      </w:r>
      <w:proofErr w:type="spellStart"/>
      <w:r w:rsidRPr="0079671D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79671D"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32248" w:rsidRPr="0079671D" w:rsidRDefault="00532248" w:rsidP="0053224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718E" w:rsidRPr="0079671D" w:rsidRDefault="00FF718E">
      <w:pPr>
        <w:rPr>
          <w:rFonts w:ascii="Times New Roman" w:hAnsi="Times New Roman" w:cs="Times New Roman"/>
          <w:sz w:val="24"/>
          <w:szCs w:val="24"/>
        </w:rPr>
      </w:pPr>
    </w:p>
    <w:sectPr w:rsidR="00FF718E" w:rsidRPr="0079671D" w:rsidSect="002C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35DE"/>
    <w:multiLevelType w:val="hybridMultilevel"/>
    <w:tmpl w:val="338A9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2">
    <w:nsid w:val="7CB62FE2"/>
    <w:multiLevelType w:val="hybridMultilevel"/>
    <w:tmpl w:val="F29A8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1CC1"/>
    <w:rsid w:val="00177457"/>
    <w:rsid w:val="001C6852"/>
    <w:rsid w:val="002B4B0F"/>
    <w:rsid w:val="002C7B40"/>
    <w:rsid w:val="00480642"/>
    <w:rsid w:val="00532248"/>
    <w:rsid w:val="00574CEF"/>
    <w:rsid w:val="005D5CEF"/>
    <w:rsid w:val="0079671D"/>
    <w:rsid w:val="00982B34"/>
    <w:rsid w:val="009E1CC1"/>
    <w:rsid w:val="009F7086"/>
    <w:rsid w:val="00A023B9"/>
    <w:rsid w:val="00BB1767"/>
    <w:rsid w:val="00D674AC"/>
    <w:rsid w:val="00ED0F64"/>
    <w:rsid w:val="00FA04F2"/>
    <w:rsid w:val="00FF6F41"/>
    <w:rsid w:val="00FF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2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982B34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2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7</cp:revision>
  <dcterms:created xsi:type="dcterms:W3CDTF">2016-02-20T19:09:00Z</dcterms:created>
  <dcterms:modified xsi:type="dcterms:W3CDTF">2009-04-20T19:41:00Z</dcterms:modified>
</cp:coreProperties>
</file>